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AC" w:rsidRDefault="009903AC" w:rsidP="009903AC">
      <w:pPr>
        <w:pStyle w:val="1"/>
        <w:spacing w:before="0" w:beforeAutospacing="0" w:after="0" w:afterAutospacing="0"/>
        <w:ind w:left="580" w:right="2140" w:hanging="1573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782098" cy="9334500"/>
            <wp:effectExtent l="19050" t="0" r="0" b="0"/>
            <wp:docPr id="1" name="Рисунок 0" descr="положение_об_аттестационной_комисс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_об_аттестационной_комиссии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5055" cy="933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AC" w:rsidRDefault="009903AC" w:rsidP="009903AC">
      <w:pPr>
        <w:pStyle w:val="1"/>
        <w:spacing w:before="0" w:beforeAutospacing="0" w:after="0" w:afterAutospacing="0"/>
        <w:ind w:left="580" w:right="214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- секретарь</w:t>
      </w:r>
    </w:p>
    <w:p w:rsidR="009903AC" w:rsidRDefault="009903AC" w:rsidP="009903AC">
      <w:pPr>
        <w:pStyle w:val="1"/>
        <w:spacing w:before="0" w:beforeAutospacing="0" w:after="0" w:afterAutospacing="0"/>
        <w:ind w:left="580" w:right="214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члены комиссии, в том числе представитель выборного органа соответствующей первичной профсоюзной организации.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2.2 Аттестационная комиссия формируется из числа педагогических работников МБДОУ "Полянский детский сад". Заведующий МБДОУ "Полянский детский сад" не может являться председателем аттестационной комиссии.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2.3.    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2.4.     Численный состав аттестационной комиссии не менее 3-х человек.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2.5.    Персональный состав аттестационной комиссии утверждается приказом заведующего МБДОУ "Полянский детский сад".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2.6.    Полномочия отдельных членов аттестационной комиссии могут быть досрочно прекращены приказом заведующего МБДОУ по следующим основаниям: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   невозможность выполнения обязанностей по состоянию здоровья;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   увольнение члена аттестационной комиссии;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неисполнение или ненадлежащее исполнение обязанностей члена аттестационной комиссии.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2.7.     Председатель аттестационной комиссии: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   руководит деятельностью аттестационной комиссии;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проводит заседания аттестационной комиссии;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   распределяет обязанности между членами аттестационной комиссии;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   подписывает протоколы, выписки из протоколов;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  контролирует хранение и учёт документов по аттестации педагогических работников;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  рассматривает обращения и жалобы педагогических работников, связанные с вопросами их аттестации.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2.8.     Заместитель аттестационной комиссии: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</w:rPr>
        <w:t>- исполняет обязанности председателя в его отсутствие (отпуск, командировка и</w:t>
      </w:r>
      <w:proofErr w:type="gramEnd"/>
      <w:r>
        <w:rPr>
          <w:color w:val="000000"/>
        </w:rPr>
        <w:t xml:space="preserve"> т.п.);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   участвует в работе аттестационной комиссии;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   проводит консультации для педагогических работников;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рассматривает обращения и жалобы педагогических работников, связанные с вопросами их аттестации.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2.9.     Секретарь аттестационной комиссии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подчиняется непосредственно председателю аттестационной комиссии;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осуществляет регистрацию документов, аттестационных дел;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ведёт и оформляет протоколы заседаний аттестационной комиссии;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обеспечивает оформление аттестационных листов педагогических работников;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участвует в решении споров конфликтных ситуаций, связанных с аттестацией педагогических работников;</w:t>
      </w:r>
    </w:p>
    <w:p w:rsidR="009903AC" w:rsidRDefault="009903AC" w:rsidP="009903AC">
      <w:pPr>
        <w:pStyle w:val="1"/>
        <w:spacing w:before="0" w:beforeAutospacing="0" w:after="0" w:afterAutospacing="0"/>
        <w:ind w:firstLine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подписывает протоколы заседаний аттестационной комиссии, аттестационные листы.</w:t>
      </w:r>
    </w:p>
    <w:p w:rsidR="009903AC" w:rsidRDefault="009903AC" w:rsidP="009903AC">
      <w:pPr>
        <w:pStyle w:val="1"/>
        <w:spacing w:before="0" w:beforeAutospacing="0" w:after="0" w:afterAutospacing="0" w:line="188" w:lineRule="atLeast"/>
        <w:ind w:firstLine="6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2.10.  Члены аттестационной комиссии:</w:t>
      </w:r>
    </w:p>
    <w:p w:rsidR="009903AC" w:rsidRDefault="009903AC" w:rsidP="009903AC">
      <w:pPr>
        <w:pStyle w:val="1"/>
        <w:spacing w:before="0" w:beforeAutospacing="0" w:after="0" w:afterAutospacing="0" w:line="188" w:lineRule="atLeast"/>
        <w:ind w:firstLine="6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участвуют в работе аттестационной комиссии;</w:t>
      </w:r>
    </w:p>
    <w:p w:rsidR="009903AC" w:rsidRDefault="009903AC" w:rsidP="009903AC">
      <w:pPr>
        <w:pStyle w:val="1"/>
        <w:spacing w:before="0" w:beforeAutospacing="0" w:after="0" w:afterAutospacing="0" w:line="188" w:lineRule="atLeast"/>
        <w:ind w:firstLine="6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обеспечивают выполнение организационных функций по аттестации педагогических работников ДОУ.</w:t>
      </w:r>
    </w:p>
    <w:p w:rsidR="009903AC" w:rsidRDefault="009903AC" w:rsidP="009903AC">
      <w:pPr>
        <w:pStyle w:val="1"/>
        <w:spacing w:before="0" w:beforeAutospacing="0" w:after="0" w:afterAutospacing="0"/>
        <w:ind w:left="222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rFonts w:eastAsia="Arial"/>
          <w:color w:val="6781B8"/>
        </w:rPr>
        <w:t>III. Регламент работы аттестационной комиссии</w:t>
      </w:r>
    </w:p>
    <w:p w:rsidR="009903AC" w:rsidRDefault="009903AC" w:rsidP="009903AC">
      <w:pPr>
        <w:pStyle w:val="1"/>
        <w:spacing w:before="0" w:beforeAutospacing="0" w:after="0" w:afterAutospacing="0"/>
        <w:ind w:firstLine="6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3.1. </w:t>
      </w:r>
      <w:r>
        <w:rPr>
          <w:rStyle w:val="a5"/>
          <w:rFonts w:eastAsia="Arial"/>
          <w:b w:val="0"/>
          <w:bCs w:val="0"/>
          <w:color w:val="000000"/>
        </w:rPr>
        <w:t>   </w:t>
      </w:r>
      <w:r>
        <w:rPr>
          <w:color w:val="000000"/>
        </w:rPr>
        <w:t>Заседания аттестационной комиссии проводятся в соответствии с графиком, утвержденным приказом заведующего МБДОУ "Полянский детский сад".</w:t>
      </w:r>
    </w:p>
    <w:p w:rsidR="009903AC" w:rsidRDefault="009903AC" w:rsidP="009903AC">
      <w:pPr>
        <w:pStyle w:val="1"/>
        <w:spacing w:before="0" w:beforeAutospacing="0" w:after="0" w:afterAutospacing="0"/>
        <w:ind w:firstLine="6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3.2.</w:t>
      </w:r>
      <w:r>
        <w:rPr>
          <w:rStyle w:val="a5"/>
          <w:rFonts w:eastAsia="Arial"/>
          <w:b w:val="0"/>
          <w:bCs w:val="0"/>
          <w:color w:val="000000"/>
        </w:rPr>
        <w:t>    </w:t>
      </w:r>
      <w:r>
        <w:rPr>
          <w:color w:val="000000"/>
        </w:rPr>
        <w:t>Заседание аттестационной комиссии считается правомочным, если на нём присутствуют не менее двух трети её членов.</w:t>
      </w:r>
    </w:p>
    <w:p w:rsidR="009903AC" w:rsidRDefault="009903AC" w:rsidP="009903AC">
      <w:pPr>
        <w:pStyle w:val="1"/>
        <w:spacing w:before="0" w:beforeAutospacing="0" w:after="0" w:afterAutospacing="0"/>
        <w:ind w:firstLine="6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3.3. </w:t>
      </w:r>
      <w:r>
        <w:rPr>
          <w:rStyle w:val="a5"/>
          <w:rFonts w:eastAsia="Arial"/>
          <w:b w:val="0"/>
          <w:bCs w:val="0"/>
          <w:color w:val="000000"/>
        </w:rPr>
        <w:t>   </w:t>
      </w:r>
      <w:r>
        <w:rPr>
          <w:color w:val="000000"/>
        </w:rPr>
        <w:t>Педагогический работник должен лично присутствовать при его аттестации на заседании аттестационной комиссии.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9903AC" w:rsidRDefault="009903AC" w:rsidP="009903AC">
      <w:pPr>
        <w:pStyle w:val="1"/>
        <w:spacing w:before="0" w:beforeAutospacing="0" w:after="0" w:afterAutospacing="0"/>
        <w:ind w:firstLine="6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3.4. </w:t>
      </w:r>
      <w:r>
        <w:rPr>
          <w:rStyle w:val="a5"/>
          <w:rFonts w:eastAsia="Arial"/>
          <w:b w:val="0"/>
          <w:bCs w:val="0"/>
          <w:color w:val="000000"/>
        </w:rPr>
        <w:t>   </w:t>
      </w:r>
      <w:r>
        <w:rPr>
          <w:color w:val="000000"/>
        </w:rPr>
        <w:t>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даёт оценку соответствия педагогического работника квалификационным требованиям по занимаемой должности.</w:t>
      </w:r>
    </w:p>
    <w:p w:rsidR="009903AC" w:rsidRDefault="009903AC" w:rsidP="009903AC">
      <w:pPr>
        <w:pStyle w:val="1"/>
        <w:spacing w:before="0" w:beforeAutospacing="0" w:after="0" w:afterAutospacing="0"/>
        <w:ind w:firstLine="6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9903AC" w:rsidRDefault="009903AC" w:rsidP="009903AC">
      <w:pPr>
        <w:pStyle w:val="1"/>
        <w:spacing w:before="0" w:beforeAutospacing="0" w:after="0" w:afterAutospacing="0"/>
        <w:ind w:firstLine="6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Секретарь аттестационной комиссии ведёт протокол заседания аттестационной комиссии (далее - протокол), в котором фиксирует её решения и результаты голосования.</w:t>
      </w:r>
    </w:p>
    <w:p w:rsidR="009903AC" w:rsidRDefault="009903AC" w:rsidP="009903AC">
      <w:pPr>
        <w:pStyle w:val="1"/>
        <w:spacing w:before="0" w:beforeAutospacing="0" w:after="0" w:afterAutospacing="0"/>
        <w:ind w:firstLine="6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Протокол подписывается председателем, заместителем председателя, секретарём и членами аттестационной комиссии, присутствующими на заседании, и хранится у заведующего </w:t>
      </w:r>
      <w:proofErr w:type="gramStart"/>
      <w:r>
        <w:rPr>
          <w:color w:val="000000"/>
        </w:rPr>
        <w:t>M</w:t>
      </w:r>
      <w:proofErr w:type="gramEnd"/>
      <w:r>
        <w:rPr>
          <w:color w:val="000000"/>
        </w:rPr>
        <w:t>БДОУ.</w:t>
      </w:r>
    </w:p>
    <w:p w:rsidR="009903AC" w:rsidRDefault="009903AC" w:rsidP="009903AC">
      <w:pPr>
        <w:pStyle w:val="1"/>
        <w:spacing w:before="0" w:beforeAutospacing="0" w:after="0" w:afterAutospacing="0"/>
        <w:ind w:firstLine="6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3.5. По результатам аттестации аттестационная комиссия выносит одно из следующих решений:</w:t>
      </w:r>
    </w:p>
    <w:p w:rsidR="009903AC" w:rsidRDefault="009903AC" w:rsidP="009903AC">
      <w:pPr>
        <w:pStyle w:val="1"/>
        <w:spacing w:before="0" w:beforeAutospacing="0" w:after="0" w:afterAutospacing="0"/>
        <w:ind w:firstLine="6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 соответствует занимаемой должности (указывается должность);</w:t>
      </w:r>
    </w:p>
    <w:p w:rsidR="009903AC" w:rsidRDefault="009903AC" w:rsidP="009903AC">
      <w:pPr>
        <w:pStyle w:val="1"/>
        <w:spacing w:before="0" w:beforeAutospacing="0" w:after="0" w:afterAutospacing="0"/>
        <w:ind w:firstLine="6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-    не соответствует занимаемой должности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указывается должность).</w:t>
      </w:r>
    </w:p>
    <w:p w:rsidR="009903AC" w:rsidRDefault="009903AC" w:rsidP="009903AC">
      <w:pPr>
        <w:pStyle w:val="1"/>
        <w:spacing w:before="0" w:beforeAutospacing="0" w:after="0" w:afterAutospacing="0"/>
        <w:ind w:firstLine="6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3.6. Решение аттестационной комиссией принимается в отсутствии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работник прошёл аттестацию. При прохождении аттестации работник, </w:t>
      </w:r>
      <w:proofErr w:type="spellStart"/>
      <w:r>
        <w:rPr>
          <w:color w:val="000000"/>
        </w:rPr>
        <w:t>являющийсячленом</w:t>
      </w:r>
      <w:proofErr w:type="spellEnd"/>
      <w:r>
        <w:rPr>
          <w:color w:val="000000"/>
        </w:rPr>
        <w:t xml:space="preserve"> аттестационной комиссии, не участвует в голосовании по своей кандидатуре</w:t>
      </w:r>
      <w:r>
        <w:rPr>
          <w:rStyle w:val="a5"/>
          <w:rFonts w:eastAsia="Arial"/>
          <w:color w:val="6781B8"/>
        </w:rPr>
        <w:t>.</w:t>
      </w:r>
    </w:p>
    <w:p w:rsidR="00AE3F49" w:rsidRDefault="00AE3F49"/>
    <w:sectPr w:rsidR="00AE3F49" w:rsidSect="00AE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3AC"/>
    <w:rsid w:val="00093B47"/>
    <w:rsid w:val="000F1275"/>
    <w:rsid w:val="002E6FA1"/>
    <w:rsid w:val="00377378"/>
    <w:rsid w:val="009903AC"/>
    <w:rsid w:val="00AE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FA1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6FA1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E6FA1"/>
    <w:rPr>
      <w:rFonts w:ascii="Arial" w:eastAsia="Arial" w:hAnsi="Arial" w:cs="Arial"/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2E6FA1"/>
    <w:pPr>
      <w:ind w:left="1071"/>
      <w:outlineLvl w:val="1"/>
    </w:pPr>
    <w:rPr>
      <w:b/>
      <w:bCs/>
      <w:sz w:val="23"/>
      <w:szCs w:val="23"/>
    </w:rPr>
  </w:style>
  <w:style w:type="paragraph" w:customStyle="1" w:styleId="1">
    <w:name w:val="1"/>
    <w:basedOn w:val="a"/>
    <w:rsid w:val="009903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03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03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2023-11-10T13:22:00Z</dcterms:created>
  <dcterms:modified xsi:type="dcterms:W3CDTF">2023-11-10T13:22:00Z</dcterms:modified>
</cp:coreProperties>
</file>